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26"/>
        <w:tblW w:w="9351" w:type="dxa"/>
        <w:tblLook w:val="0600" w:firstRow="0" w:lastRow="0" w:firstColumn="0" w:lastColumn="0" w:noHBand="1" w:noVBand="1"/>
      </w:tblPr>
      <w:tblGrid>
        <w:gridCol w:w="2944"/>
        <w:gridCol w:w="6407"/>
      </w:tblGrid>
      <w:tr w:rsidR="00732482" w:rsidRPr="000776D8" w14:paraId="1FAD0CE5" w14:textId="77777777" w:rsidTr="00160962">
        <w:trPr>
          <w:trHeight w:val="340"/>
        </w:trPr>
        <w:tc>
          <w:tcPr>
            <w:tcW w:w="3119" w:type="dxa"/>
            <w:shd w:val="clear" w:color="auto" w:fill="5B9BD5" w:themeFill="accent1"/>
            <w:hideMark/>
          </w:tcPr>
          <w:p w14:paraId="04DB551D" w14:textId="77777777" w:rsidR="00BB2607" w:rsidRPr="000776D8" w:rsidRDefault="00BB2607" w:rsidP="005B5D29">
            <w:pPr>
              <w:spacing w:after="160" w:line="276" w:lineRule="auto"/>
              <w:rPr>
                <w:rFonts w:ascii="Aptos" w:hAnsi="Aptos"/>
                <w:color w:val="FFFFFF" w:themeColor="background1"/>
                <w:sz w:val="22"/>
              </w:rPr>
            </w:pPr>
            <w:r w:rsidRPr="000776D8">
              <w:rPr>
                <w:rFonts w:ascii="Aptos" w:hAnsi="Aptos"/>
                <w:b/>
                <w:bCs/>
                <w:color w:val="FFFFFF" w:themeColor="background1"/>
                <w:sz w:val="22"/>
              </w:rPr>
              <w:t>Group</w:t>
            </w:r>
          </w:p>
        </w:tc>
        <w:tc>
          <w:tcPr>
            <w:tcW w:w="6232" w:type="dxa"/>
            <w:shd w:val="clear" w:color="auto" w:fill="5B9BD5" w:themeFill="accent1"/>
            <w:hideMark/>
          </w:tcPr>
          <w:p w14:paraId="6D5CE43E" w14:textId="77777777" w:rsidR="00BB2607" w:rsidRPr="000776D8" w:rsidRDefault="00BB2607" w:rsidP="005B5D29">
            <w:pPr>
              <w:spacing w:after="160" w:line="276" w:lineRule="auto"/>
              <w:rPr>
                <w:rFonts w:ascii="Aptos" w:hAnsi="Aptos"/>
                <w:color w:val="FFFFFF" w:themeColor="background1"/>
                <w:sz w:val="22"/>
              </w:rPr>
            </w:pPr>
            <w:r w:rsidRPr="000776D8">
              <w:rPr>
                <w:rFonts w:ascii="Aptos" w:hAnsi="Aptos"/>
                <w:b/>
                <w:bCs/>
                <w:color w:val="FFFFFF" w:themeColor="background1"/>
                <w:sz w:val="22"/>
              </w:rPr>
              <w:t xml:space="preserve">Illustrative Examples of Activities </w:t>
            </w:r>
          </w:p>
        </w:tc>
      </w:tr>
      <w:tr w:rsidR="00732482" w:rsidRPr="000776D8" w14:paraId="3D0CD26D" w14:textId="77777777" w:rsidTr="004A2E77">
        <w:trPr>
          <w:trHeight w:val="2808"/>
        </w:trPr>
        <w:tc>
          <w:tcPr>
            <w:tcW w:w="3119" w:type="dxa"/>
            <w:shd w:val="clear" w:color="auto" w:fill="5B9BD5" w:themeFill="accent1"/>
            <w:hideMark/>
          </w:tcPr>
          <w:p w14:paraId="24D082CF" w14:textId="77777777" w:rsidR="00A55AEB" w:rsidRPr="000776D8" w:rsidRDefault="00A55AEB" w:rsidP="00A55AEB">
            <w:pPr>
              <w:rPr>
                <w:rFonts w:ascii="Aptos" w:eastAsia="Arial" w:hAnsi="Aptos" w:cs="Calibri"/>
                <w:b/>
                <w:bCs/>
                <w:color w:val="FFFFFF" w:themeColor="background1"/>
                <w:sz w:val="22"/>
              </w:rPr>
            </w:pPr>
            <w:r w:rsidRPr="000776D8">
              <w:rPr>
                <w:rFonts w:ascii="Aptos" w:eastAsia="Arial" w:hAnsi="Aptos" w:cs="Calibri"/>
                <w:b/>
                <w:bCs/>
                <w:color w:val="FFFFFF" w:themeColor="background1"/>
                <w:sz w:val="22"/>
              </w:rPr>
              <w:t>Is oral spironolactone effective and safe in treating acne vulgaris in the female adolescent population (12-17 years old)?</w:t>
            </w:r>
          </w:p>
          <w:p w14:paraId="0DC36CCF" w14:textId="490375F1" w:rsidR="00101082" w:rsidRPr="000776D8" w:rsidRDefault="00101082" w:rsidP="005B5D29">
            <w:pPr>
              <w:spacing w:line="276" w:lineRule="auto"/>
              <w:rPr>
                <w:rFonts w:ascii="Aptos" w:hAnsi="Aptos" w:cs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232" w:type="dxa"/>
            <w:hideMark/>
          </w:tcPr>
          <w:p w14:paraId="03A4EA09" w14:textId="77777777" w:rsidR="00554025" w:rsidRPr="000776D8" w:rsidRDefault="00554025" w:rsidP="005B5D29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68B30201" w14:textId="2CBF31CB" w:rsidR="00554025" w:rsidRPr="000776D8" w:rsidRDefault="00271927" w:rsidP="0027192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>Successful application to 202</w:t>
            </w:r>
            <w:r w:rsidR="00A55AEB" w:rsidRPr="000776D8">
              <w:rPr>
                <w:rFonts w:ascii="Aptos" w:hAnsi="Aptos"/>
                <w:sz w:val="22"/>
              </w:rPr>
              <w:t>4</w:t>
            </w:r>
            <w:r w:rsidRPr="000776D8">
              <w:rPr>
                <w:rFonts w:ascii="Aptos" w:hAnsi="Aptos"/>
                <w:sz w:val="22"/>
              </w:rPr>
              <w:t xml:space="preserve"> UK DCTN Themed Call </w:t>
            </w:r>
          </w:p>
          <w:p w14:paraId="5C5BD239" w14:textId="77777777" w:rsidR="00EF12AD" w:rsidRPr="000776D8" w:rsidRDefault="00EF12AD" w:rsidP="00EF12AD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2916FA77" w14:textId="295B7CF7" w:rsidR="00EF12AD" w:rsidRPr="000776D8" w:rsidRDefault="00EF12AD" w:rsidP="00EF12A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Clinician survey </w:t>
            </w:r>
            <w:r w:rsidR="00FE5963" w:rsidRPr="000776D8">
              <w:rPr>
                <w:rFonts w:ascii="Aptos" w:hAnsi="Aptos"/>
                <w:sz w:val="22"/>
              </w:rPr>
              <w:t>(</w:t>
            </w:r>
            <w:r w:rsidR="0091173D" w:rsidRPr="000776D8">
              <w:rPr>
                <w:rFonts w:ascii="Aptos" w:hAnsi="Aptos"/>
                <w:sz w:val="22"/>
              </w:rPr>
              <w:t>poster PA14</w:t>
            </w:r>
            <w:r w:rsidR="00732482" w:rsidRPr="000776D8">
              <w:rPr>
                <w:rFonts w:ascii="Aptos" w:hAnsi="Aptos"/>
                <w:sz w:val="22"/>
              </w:rPr>
              <w:t xml:space="preserve">, 2025 BAD Annual meeting – please see </w:t>
            </w:r>
            <w:hyperlink r:id="rId11" w:history="1">
              <w:r w:rsidR="00732482" w:rsidRPr="000776D8">
                <w:rPr>
                  <w:rStyle w:val="Hyperlink"/>
                  <w:rFonts w:ascii="Aptos" w:hAnsi="Aptos"/>
                  <w:sz w:val="22"/>
                </w:rPr>
                <w:t>https://academic.oup.com/bjd/issue/193/Supplement_1</w:t>
              </w:r>
            </w:hyperlink>
            <w:r w:rsidR="00732482" w:rsidRPr="000776D8">
              <w:rPr>
                <w:rFonts w:ascii="Aptos" w:hAnsi="Aptos"/>
                <w:sz w:val="22"/>
              </w:rPr>
              <w:t>)</w:t>
            </w:r>
            <w:r w:rsidR="00355495" w:rsidRPr="000776D8">
              <w:rPr>
                <w:rFonts w:ascii="Aptos" w:hAnsi="Aptos"/>
                <w:sz w:val="22"/>
              </w:rPr>
              <w:t xml:space="preserve"> </w:t>
            </w:r>
          </w:p>
          <w:p w14:paraId="534C64B2" w14:textId="77777777" w:rsidR="00EF12AD" w:rsidRPr="000776D8" w:rsidRDefault="00EF12AD" w:rsidP="00EF12AD">
            <w:pPr>
              <w:pStyle w:val="ListParagraph"/>
              <w:rPr>
                <w:rFonts w:ascii="Aptos" w:hAnsi="Aptos"/>
                <w:sz w:val="22"/>
              </w:rPr>
            </w:pPr>
          </w:p>
          <w:p w14:paraId="5CC4BC6C" w14:textId="558D7630" w:rsidR="000D4A12" w:rsidRPr="000776D8" w:rsidRDefault="000D4A12" w:rsidP="00EF12A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>Initial PPI work</w:t>
            </w:r>
          </w:p>
          <w:p w14:paraId="027D50E2" w14:textId="77777777" w:rsidR="000D4A12" w:rsidRPr="000776D8" w:rsidRDefault="000D4A12" w:rsidP="000D4A12">
            <w:pPr>
              <w:pStyle w:val="ListParagraph"/>
              <w:rPr>
                <w:rFonts w:ascii="Aptos" w:hAnsi="Aptos"/>
                <w:sz w:val="22"/>
              </w:rPr>
            </w:pPr>
          </w:p>
          <w:p w14:paraId="6675E12D" w14:textId="5F3A5B12" w:rsidR="00EF12AD" w:rsidRPr="000776D8" w:rsidRDefault="00EF12AD" w:rsidP="00EF12A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Social media review work </w:t>
            </w:r>
          </w:p>
          <w:p w14:paraId="7374C30E" w14:textId="77777777" w:rsidR="00F86283" w:rsidRPr="000776D8" w:rsidRDefault="00F86283" w:rsidP="00F86283">
            <w:pPr>
              <w:pStyle w:val="ListParagraph"/>
              <w:rPr>
                <w:rFonts w:ascii="Aptos" w:hAnsi="Aptos"/>
                <w:sz w:val="22"/>
              </w:rPr>
            </w:pPr>
          </w:p>
          <w:p w14:paraId="2D4CB97D" w14:textId="5D271D08" w:rsidR="00F86283" w:rsidRPr="000776D8" w:rsidRDefault="00F86283" w:rsidP="00EF12A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Literature review </w:t>
            </w:r>
          </w:p>
          <w:p w14:paraId="1A429ABD" w14:textId="77777777" w:rsidR="008B7167" w:rsidRPr="000776D8" w:rsidRDefault="008B7167" w:rsidP="008B7167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417CBCFF" w14:textId="77777777" w:rsidR="00A82AC3" w:rsidRPr="000776D8" w:rsidRDefault="00A82AC3" w:rsidP="00A82AC3">
            <w:pPr>
              <w:pStyle w:val="ListParagraph"/>
              <w:rPr>
                <w:rFonts w:ascii="Aptos" w:hAnsi="Aptos"/>
                <w:sz w:val="22"/>
              </w:rPr>
            </w:pPr>
          </w:p>
          <w:p w14:paraId="3660DD0B" w14:textId="2C2A53EA" w:rsidR="007F637A" w:rsidRPr="000776D8" w:rsidRDefault="007F637A" w:rsidP="008B7167">
            <w:pPr>
              <w:pStyle w:val="ListParagraph"/>
              <w:spacing w:line="276" w:lineRule="auto"/>
              <w:rPr>
                <w:rFonts w:ascii="Aptos" w:hAnsi="Aptos"/>
                <w:sz w:val="22"/>
              </w:rPr>
            </w:pPr>
          </w:p>
        </w:tc>
      </w:tr>
      <w:tr w:rsidR="00732482" w:rsidRPr="000776D8" w14:paraId="3F0BE589" w14:textId="77777777" w:rsidTr="00A55AEB">
        <w:trPr>
          <w:trHeight w:val="2747"/>
        </w:trPr>
        <w:tc>
          <w:tcPr>
            <w:tcW w:w="3119" w:type="dxa"/>
            <w:shd w:val="clear" w:color="auto" w:fill="5B9BD5" w:themeFill="accent1"/>
          </w:tcPr>
          <w:p w14:paraId="1E18E1B4" w14:textId="77777777" w:rsidR="000633AE" w:rsidRPr="000776D8" w:rsidRDefault="000633AE" w:rsidP="000633AE">
            <w:pPr>
              <w:ind w:hanging="2"/>
              <w:rPr>
                <w:rFonts w:ascii="Aptos" w:hAnsi="Aptos" w:cs="Calibri"/>
                <w:b/>
                <w:bCs/>
                <w:color w:val="FFFFFF" w:themeColor="background1"/>
                <w:sz w:val="22"/>
              </w:rPr>
            </w:pPr>
            <w:r w:rsidRPr="000776D8">
              <w:rPr>
                <w:rFonts w:ascii="Aptos" w:hAnsi="Aptos" w:cs="Calibri"/>
                <w:b/>
                <w:bCs/>
                <w:color w:val="FFFFFF" w:themeColor="background1"/>
                <w:sz w:val="22"/>
              </w:rPr>
              <w:t>Feasibility study for spironolactone for the treatment of hidradenitis suppurativa in adult females</w:t>
            </w:r>
          </w:p>
          <w:p w14:paraId="5E032CE7" w14:textId="42DFC86D" w:rsidR="005F23DE" w:rsidRPr="000776D8" w:rsidRDefault="005F23DE" w:rsidP="005B5D29">
            <w:pPr>
              <w:spacing w:line="276" w:lineRule="auto"/>
              <w:rPr>
                <w:rFonts w:ascii="Aptos" w:hAnsi="Aptos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232" w:type="dxa"/>
          </w:tcPr>
          <w:p w14:paraId="5A3B7884" w14:textId="77777777" w:rsidR="003C3F8A" w:rsidRPr="000776D8" w:rsidRDefault="003C3F8A" w:rsidP="00FE3BD4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151132B8" w14:textId="06B1884E" w:rsidR="00F113BF" w:rsidRPr="000776D8" w:rsidRDefault="0055253D" w:rsidP="00F113BF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Service evaluation (poster </w:t>
            </w:r>
            <w:r w:rsidR="00F113BF" w:rsidRPr="000776D8">
              <w:rPr>
                <w:rFonts w:ascii="Aptos" w:hAnsi="Aptos"/>
                <w:sz w:val="22"/>
              </w:rPr>
              <w:t xml:space="preserve">at BAD annual meeting, please see  </w:t>
            </w:r>
            <w:hyperlink r:id="rId12" w:history="1">
              <w:r w:rsidR="00F113BF" w:rsidRPr="000776D8">
                <w:rPr>
                  <w:rStyle w:val="Hyperlink"/>
                  <w:rFonts w:ascii="Aptos" w:hAnsi="Aptos"/>
                  <w:sz w:val="22"/>
                </w:rPr>
                <w:t>https://academic.oup.com/bjd/issue/193/Supplement_1</w:t>
              </w:r>
            </w:hyperlink>
            <w:r w:rsidR="00F113BF" w:rsidRPr="000776D8">
              <w:rPr>
                <w:rFonts w:ascii="Aptos" w:hAnsi="Aptos"/>
                <w:sz w:val="22"/>
              </w:rPr>
              <w:t>)</w:t>
            </w:r>
          </w:p>
          <w:p w14:paraId="4FD38539" w14:textId="77777777" w:rsidR="00F113BF" w:rsidRPr="000776D8" w:rsidRDefault="00F113BF" w:rsidP="00F113BF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59A8DCE2" w14:textId="41300BD7" w:rsidR="00FE3BD4" w:rsidRPr="000776D8" w:rsidRDefault="00F113BF" w:rsidP="00F113B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Initial PPI work and patient survey </w:t>
            </w:r>
          </w:p>
          <w:p w14:paraId="1CAB6D9A" w14:textId="77777777" w:rsidR="0055253D" w:rsidRPr="000776D8" w:rsidRDefault="0055253D" w:rsidP="0055253D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103CEB38" w14:textId="77777777" w:rsidR="0055253D" w:rsidRPr="000776D8" w:rsidRDefault="0055253D" w:rsidP="0055253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>HCP surveys including dermatologists and GPs</w:t>
            </w:r>
          </w:p>
          <w:p w14:paraId="0C187613" w14:textId="77777777" w:rsidR="0055253D" w:rsidRPr="000776D8" w:rsidRDefault="0055253D" w:rsidP="0055253D">
            <w:pPr>
              <w:pStyle w:val="ListParagraph"/>
              <w:rPr>
                <w:rFonts w:ascii="Aptos" w:hAnsi="Aptos"/>
                <w:sz w:val="22"/>
              </w:rPr>
            </w:pPr>
          </w:p>
          <w:p w14:paraId="28A78E54" w14:textId="52D16C75" w:rsidR="0055253D" w:rsidRPr="000776D8" w:rsidRDefault="00F86283" w:rsidP="0055253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>Literature review</w:t>
            </w:r>
          </w:p>
        </w:tc>
      </w:tr>
      <w:tr w:rsidR="00732482" w:rsidRPr="000776D8" w14:paraId="30E98426" w14:textId="77777777" w:rsidTr="00647700">
        <w:trPr>
          <w:trHeight w:val="2605"/>
        </w:trPr>
        <w:tc>
          <w:tcPr>
            <w:tcW w:w="3119" w:type="dxa"/>
            <w:shd w:val="clear" w:color="auto" w:fill="5B9BD5" w:themeFill="accent1"/>
          </w:tcPr>
          <w:p w14:paraId="52B2F87D" w14:textId="77777777" w:rsidR="00833D0D" w:rsidRPr="000776D8" w:rsidRDefault="00833D0D" w:rsidP="00833D0D">
            <w:pPr>
              <w:rPr>
                <w:rFonts w:ascii="Aptos" w:hAnsi="Aptos" w:cs="Calibri"/>
                <w:b/>
                <w:bCs/>
                <w:color w:val="FFFFFF" w:themeColor="background1"/>
                <w:sz w:val="22"/>
              </w:rPr>
            </w:pPr>
            <w:proofErr w:type="gramStart"/>
            <w:r w:rsidRPr="000776D8">
              <w:rPr>
                <w:rFonts w:ascii="Aptos" w:hAnsi="Aptos" w:cs="Calibri"/>
                <w:b/>
                <w:bCs/>
                <w:color w:val="FFFFFF" w:themeColor="background1"/>
                <w:sz w:val="22"/>
              </w:rPr>
              <w:t>Are</w:t>
            </w:r>
            <w:proofErr w:type="gramEnd"/>
            <w:r w:rsidRPr="000776D8">
              <w:rPr>
                <w:rFonts w:ascii="Aptos" w:hAnsi="Aptos" w:cs="Calibri"/>
                <w:b/>
                <w:bCs/>
                <w:color w:val="FFFFFF" w:themeColor="background1"/>
                <w:sz w:val="22"/>
              </w:rPr>
              <w:t xml:space="preserve"> clean non-sterile medical examination gloves non-inferior to sterile gloves in preventing postoperative infections in minor skin surgical procedures?</w:t>
            </w:r>
          </w:p>
          <w:p w14:paraId="0F628D37" w14:textId="016E5E5F" w:rsidR="00665E25" w:rsidRPr="000776D8" w:rsidRDefault="00665E25" w:rsidP="005B5D29">
            <w:pPr>
              <w:spacing w:after="160" w:line="276" w:lineRule="auto"/>
              <w:rPr>
                <w:rFonts w:ascii="Aptos" w:hAnsi="Aptos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232" w:type="dxa"/>
          </w:tcPr>
          <w:p w14:paraId="2D7534B3" w14:textId="77777777" w:rsidR="00BF6D22" w:rsidRPr="000776D8" w:rsidRDefault="00BF6D22" w:rsidP="00BF6D2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Clinician survey (poster P157 and oral presentation DS06 – please see  </w:t>
            </w:r>
            <w:hyperlink r:id="rId13" w:history="1">
              <w:r w:rsidRPr="000776D8">
                <w:rPr>
                  <w:rStyle w:val="Hyperlink"/>
                  <w:rFonts w:ascii="Aptos" w:hAnsi="Aptos"/>
                  <w:sz w:val="22"/>
                </w:rPr>
                <w:t>https://academic.oup.com/bjd/issue/193/Supplement_1</w:t>
              </w:r>
            </w:hyperlink>
            <w:r w:rsidRPr="000776D8">
              <w:rPr>
                <w:rFonts w:ascii="Aptos" w:hAnsi="Aptos"/>
                <w:sz w:val="22"/>
              </w:rPr>
              <w:t>)</w:t>
            </w:r>
          </w:p>
          <w:p w14:paraId="04738495" w14:textId="77777777" w:rsidR="00BF6D22" w:rsidRPr="000776D8" w:rsidRDefault="00BF6D22" w:rsidP="00BF6D22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48EF7E0A" w14:textId="77777777" w:rsidR="00693B95" w:rsidRPr="000776D8" w:rsidRDefault="00BF6D22" w:rsidP="00BF6D2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>Initial PPI work and patient survey</w:t>
            </w:r>
          </w:p>
          <w:p w14:paraId="26C31B0E" w14:textId="77777777" w:rsidR="00B94CBB" w:rsidRPr="000776D8" w:rsidRDefault="00B94CBB" w:rsidP="00B94CBB">
            <w:pPr>
              <w:pStyle w:val="ListParagraph"/>
              <w:rPr>
                <w:rFonts w:ascii="Aptos" w:hAnsi="Aptos"/>
                <w:sz w:val="22"/>
              </w:rPr>
            </w:pPr>
          </w:p>
          <w:p w14:paraId="0C584205" w14:textId="0445CDF6" w:rsidR="00B94CBB" w:rsidRPr="000776D8" w:rsidRDefault="00B94CBB" w:rsidP="00BF6D2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>Successful in securing small BSDS research award</w:t>
            </w:r>
          </w:p>
        </w:tc>
      </w:tr>
      <w:tr w:rsidR="00732482" w:rsidRPr="000776D8" w14:paraId="7D6C1D59" w14:textId="77777777" w:rsidTr="00647700">
        <w:trPr>
          <w:trHeight w:val="2605"/>
        </w:trPr>
        <w:tc>
          <w:tcPr>
            <w:tcW w:w="3119" w:type="dxa"/>
            <w:shd w:val="clear" w:color="auto" w:fill="5B9BD5" w:themeFill="accent1"/>
          </w:tcPr>
          <w:p w14:paraId="7E8E2123" w14:textId="77777777" w:rsidR="004A2E77" w:rsidRPr="000776D8" w:rsidRDefault="004A2E77" w:rsidP="004A2E77">
            <w:pPr>
              <w:rPr>
                <w:rFonts w:ascii="Aptos" w:eastAsia="Arial" w:hAnsi="Aptos" w:cs="Calibri"/>
                <w:b/>
                <w:bCs/>
                <w:color w:val="FFFFFF" w:themeColor="background1"/>
                <w:sz w:val="22"/>
              </w:rPr>
            </w:pPr>
            <w:r w:rsidRPr="000776D8">
              <w:rPr>
                <w:rFonts w:ascii="Aptos" w:eastAsia="Arial" w:hAnsi="Aptos" w:cs="Calibri"/>
                <w:b/>
                <w:bCs/>
                <w:color w:val="FFFFFF" w:themeColor="background1"/>
                <w:sz w:val="22"/>
              </w:rPr>
              <w:lastRenderedPageBreak/>
              <w:t>Is metformin MR (1500mg once daily) and doxycycline (100mg twice daily) more effective than doxycycline (100mg twice daily) monotherapy in reducing the severity of hidradenitis suppurativa in adults?</w:t>
            </w:r>
          </w:p>
          <w:p w14:paraId="531B8CB7" w14:textId="77777777" w:rsidR="000633AE" w:rsidRPr="000776D8" w:rsidRDefault="000633AE" w:rsidP="005B5D29">
            <w:pPr>
              <w:spacing w:line="276" w:lineRule="auto"/>
              <w:rPr>
                <w:rFonts w:ascii="Aptos" w:hAnsi="Aptos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6232" w:type="dxa"/>
          </w:tcPr>
          <w:p w14:paraId="2BCFCEA2" w14:textId="77777777" w:rsidR="000633AE" w:rsidRPr="000776D8" w:rsidRDefault="005F6E58" w:rsidP="005F6E5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Literature review </w:t>
            </w:r>
          </w:p>
          <w:p w14:paraId="36C19D3E" w14:textId="77777777" w:rsidR="005F6E58" w:rsidRPr="000776D8" w:rsidRDefault="005F6E58" w:rsidP="005F6E58">
            <w:pPr>
              <w:spacing w:line="276" w:lineRule="auto"/>
              <w:rPr>
                <w:rFonts w:ascii="Aptos" w:hAnsi="Aptos"/>
                <w:sz w:val="22"/>
              </w:rPr>
            </w:pPr>
          </w:p>
          <w:p w14:paraId="62F21DBF" w14:textId="43CFC956" w:rsidR="005F6E58" w:rsidRPr="000776D8" w:rsidRDefault="005F6E58" w:rsidP="005F6E5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ptos" w:hAnsi="Aptos"/>
                <w:sz w:val="22"/>
              </w:rPr>
            </w:pPr>
            <w:r w:rsidRPr="000776D8">
              <w:rPr>
                <w:rFonts w:ascii="Aptos" w:hAnsi="Aptos"/>
                <w:sz w:val="22"/>
              </w:rPr>
              <w:t xml:space="preserve">HCP survey </w:t>
            </w:r>
          </w:p>
        </w:tc>
      </w:tr>
    </w:tbl>
    <w:p w14:paraId="63B71C75" w14:textId="77777777" w:rsidR="009F40F4" w:rsidRPr="000776D8" w:rsidRDefault="009F40F4" w:rsidP="005B5D29">
      <w:pPr>
        <w:spacing w:line="276" w:lineRule="auto"/>
        <w:jc w:val="center"/>
        <w:rPr>
          <w:rFonts w:ascii="Aptos" w:hAnsi="Aptos"/>
          <w:b/>
          <w:sz w:val="22"/>
        </w:rPr>
      </w:pPr>
    </w:p>
    <w:sectPr w:rsidR="009F40F4" w:rsidRPr="000776D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56E2" w14:textId="77777777" w:rsidR="005D7A29" w:rsidRDefault="005D7A29" w:rsidP="00160962">
      <w:pPr>
        <w:spacing w:after="0" w:line="240" w:lineRule="auto"/>
      </w:pPr>
      <w:r>
        <w:separator/>
      </w:r>
    </w:p>
  </w:endnote>
  <w:endnote w:type="continuationSeparator" w:id="0">
    <w:p w14:paraId="3AE9E0B4" w14:textId="77777777" w:rsidR="005D7A29" w:rsidRDefault="005D7A29" w:rsidP="0016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E9DC" w14:textId="77777777" w:rsidR="005D7A29" w:rsidRDefault="005D7A29" w:rsidP="00160962">
      <w:pPr>
        <w:spacing w:after="0" w:line="240" w:lineRule="auto"/>
      </w:pPr>
      <w:r>
        <w:separator/>
      </w:r>
    </w:p>
  </w:footnote>
  <w:footnote w:type="continuationSeparator" w:id="0">
    <w:p w14:paraId="3ACD48F5" w14:textId="77777777" w:rsidR="005D7A29" w:rsidRDefault="005D7A29" w:rsidP="0016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9851" w14:textId="766D38F3" w:rsidR="00160962" w:rsidRPr="000776D8" w:rsidRDefault="00160962" w:rsidP="00160962">
    <w:pPr>
      <w:jc w:val="center"/>
      <w:rPr>
        <w:rFonts w:ascii="Aptos" w:hAnsi="Aptos"/>
        <w:b/>
        <w:sz w:val="28"/>
        <w:szCs w:val="28"/>
      </w:rPr>
    </w:pPr>
    <w:r w:rsidRPr="000776D8">
      <w:rPr>
        <w:rFonts w:ascii="Aptos" w:hAnsi="Aptos"/>
        <w:b/>
        <w:sz w:val="28"/>
        <w:szCs w:val="28"/>
      </w:rPr>
      <w:t>Examples of activities undertaken by 20</w:t>
    </w:r>
    <w:r w:rsidR="00647700" w:rsidRPr="000776D8">
      <w:rPr>
        <w:rFonts w:ascii="Aptos" w:hAnsi="Aptos"/>
        <w:b/>
        <w:sz w:val="28"/>
        <w:szCs w:val="28"/>
      </w:rPr>
      <w:t>2</w:t>
    </w:r>
    <w:r w:rsidR="00F01630" w:rsidRPr="000776D8">
      <w:rPr>
        <w:rFonts w:ascii="Aptos" w:hAnsi="Aptos"/>
        <w:b/>
        <w:sz w:val="28"/>
        <w:szCs w:val="28"/>
      </w:rPr>
      <w:t>4</w:t>
    </w:r>
    <w:r w:rsidRPr="000776D8">
      <w:rPr>
        <w:rFonts w:ascii="Aptos" w:hAnsi="Aptos"/>
        <w:b/>
        <w:sz w:val="28"/>
        <w:szCs w:val="28"/>
      </w:rPr>
      <w:t xml:space="preserve"> UK DCTN Trainee Groups</w:t>
    </w:r>
  </w:p>
  <w:p w14:paraId="39DE42C1" w14:textId="77777777" w:rsidR="00160962" w:rsidRDefault="00160962">
    <w:pPr>
      <w:pStyle w:val="Header"/>
    </w:pPr>
  </w:p>
  <w:p w14:paraId="1EB3AC2C" w14:textId="77777777" w:rsidR="00160962" w:rsidRDefault="0016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AB2"/>
    <w:multiLevelType w:val="hybridMultilevel"/>
    <w:tmpl w:val="ECF4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A19DF"/>
    <w:multiLevelType w:val="hybridMultilevel"/>
    <w:tmpl w:val="9F18F46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C5F4AB1"/>
    <w:multiLevelType w:val="hybridMultilevel"/>
    <w:tmpl w:val="5746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E5479"/>
    <w:multiLevelType w:val="hybridMultilevel"/>
    <w:tmpl w:val="2DBA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A40A3"/>
    <w:multiLevelType w:val="hybridMultilevel"/>
    <w:tmpl w:val="71A40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1CCB"/>
    <w:multiLevelType w:val="hybridMultilevel"/>
    <w:tmpl w:val="14C0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520F0"/>
    <w:multiLevelType w:val="hybridMultilevel"/>
    <w:tmpl w:val="7796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3551C"/>
    <w:multiLevelType w:val="hybridMultilevel"/>
    <w:tmpl w:val="659C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7F38"/>
    <w:multiLevelType w:val="hybridMultilevel"/>
    <w:tmpl w:val="3CFE2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56075"/>
    <w:multiLevelType w:val="hybridMultilevel"/>
    <w:tmpl w:val="7362DF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5A1856"/>
    <w:multiLevelType w:val="hybridMultilevel"/>
    <w:tmpl w:val="AAD6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A7E0C"/>
    <w:multiLevelType w:val="hybridMultilevel"/>
    <w:tmpl w:val="B4BAB05E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928582020">
    <w:abstractNumId w:val="5"/>
  </w:num>
  <w:num w:numId="2" w16cid:durableId="472136782">
    <w:abstractNumId w:val="0"/>
  </w:num>
  <w:num w:numId="3" w16cid:durableId="684481078">
    <w:abstractNumId w:val="6"/>
  </w:num>
  <w:num w:numId="4" w16cid:durableId="972297289">
    <w:abstractNumId w:val="10"/>
  </w:num>
  <w:num w:numId="5" w16cid:durableId="1077632024">
    <w:abstractNumId w:val="4"/>
  </w:num>
  <w:num w:numId="6" w16cid:durableId="555775639">
    <w:abstractNumId w:val="7"/>
  </w:num>
  <w:num w:numId="7" w16cid:durableId="1933246764">
    <w:abstractNumId w:val="1"/>
  </w:num>
  <w:num w:numId="8" w16cid:durableId="1330331457">
    <w:abstractNumId w:val="9"/>
  </w:num>
  <w:num w:numId="9" w16cid:durableId="1510175967">
    <w:abstractNumId w:val="11"/>
  </w:num>
  <w:num w:numId="10" w16cid:durableId="2047217098">
    <w:abstractNumId w:val="2"/>
  </w:num>
  <w:num w:numId="11" w16cid:durableId="580061086">
    <w:abstractNumId w:val="8"/>
  </w:num>
  <w:num w:numId="12" w16cid:durableId="31565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B4"/>
    <w:rsid w:val="000633AE"/>
    <w:rsid w:val="000670C2"/>
    <w:rsid w:val="000776D8"/>
    <w:rsid w:val="000D4A12"/>
    <w:rsid w:val="00101082"/>
    <w:rsid w:val="00104831"/>
    <w:rsid w:val="00133020"/>
    <w:rsid w:val="001547DE"/>
    <w:rsid w:val="00160962"/>
    <w:rsid w:val="0017176A"/>
    <w:rsid w:val="001F655E"/>
    <w:rsid w:val="00254C1D"/>
    <w:rsid w:val="00271927"/>
    <w:rsid w:val="002E77DF"/>
    <w:rsid w:val="00334069"/>
    <w:rsid w:val="00355495"/>
    <w:rsid w:val="0036053A"/>
    <w:rsid w:val="00375813"/>
    <w:rsid w:val="003A5207"/>
    <w:rsid w:val="003A7A6B"/>
    <w:rsid w:val="003C3F8A"/>
    <w:rsid w:val="004336A7"/>
    <w:rsid w:val="004343F2"/>
    <w:rsid w:val="004A2E77"/>
    <w:rsid w:val="004F4547"/>
    <w:rsid w:val="005115FF"/>
    <w:rsid w:val="00517B99"/>
    <w:rsid w:val="00547299"/>
    <w:rsid w:val="0055253D"/>
    <w:rsid w:val="00554025"/>
    <w:rsid w:val="00574430"/>
    <w:rsid w:val="005B5D29"/>
    <w:rsid w:val="005D7A29"/>
    <w:rsid w:val="005F23DE"/>
    <w:rsid w:val="005F6E58"/>
    <w:rsid w:val="006445FD"/>
    <w:rsid w:val="00647700"/>
    <w:rsid w:val="00662D3F"/>
    <w:rsid w:val="00665E25"/>
    <w:rsid w:val="00693B95"/>
    <w:rsid w:val="006B491A"/>
    <w:rsid w:val="006C6BCC"/>
    <w:rsid w:val="006D7A0F"/>
    <w:rsid w:val="00704797"/>
    <w:rsid w:val="00705A6A"/>
    <w:rsid w:val="00732482"/>
    <w:rsid w:val="0074105A"/>
    <w:rsid w:val="007A02F2"/>
    <w:rsid w:val="007F637A"/>
    <w:rsid w:val="00820B24"/>
    <w:rsid w:val="00833D0D"/>
    <w:rsid w:val="00863E2F"/>
    <w:rsid w:val="008846D6"/>
    <w:rsid w:val="008B7167"/>
    <w:rsid w:val="0091173D"/>
    <w:rsid w:val="00923AB9"/>
    <w:rsid w:val="00934397"/>
    <w:rsid w:val="00961B15"/>
    <w:rsid w:val="009869B4"/>
    <w:rsid w:val="009A19CE"/>
    <w:rsid w:val="009F40F4"/>
    <w:rsid w:val="00A31B24"/>
    <w:rsid w:val="00A55927"/>
    <w:rsid w:val="00A55AEB"/>
    <w:rsid w:val="00A80464"/>
    <w:rsid w:val="00A82AC3"/>
    <w:rsid w:val="00A903FC"/>
    <w:rsid w:val="00AD0C19"/>
    <w:rsid w:val="00AF6106"/>
    <w:rsid w:val="00B2373D"/>
    <w:rsid w:val="00B94CBB"/>
    <w:rsid w:val="00BA4A05"/>
    <w:rsid w:val="00BB2607"/>
    <w:rsid w:val="00BB440C"/>
    <w:rsid w:val="00BF6D22"/>
    <w:rsid w:val="00CB298C"/>
    <w:rsid w:val="00CB76BB"/>
    <w:rsid w:val="00D00F7A"/>
    <w:rsid w:val="00D26674"/>
    <w:rsid w:val="00D5454F"/>
    <w:rsid w:val="00D927DB"/>
    <w:rsid w:val="00E75F04"/>
    <w:rsid w:val="00EA71AB"/>
    <w:rsid w:val="00EC088B"/>
    <w:rsid w:val="00EF06A4"/>
    <w:rsid w:val="00EF12AD"/>
    <w:rsid w:val="00F01630"/>
    <w:rsid w:val="00F019D0"/>
    <w:rsid w:val="00F067E3"/>
    <w:rsid w:val="00F113BF"/>
    <w:rsid w:val="00F4212D"/>
    <w:rsid w:val="00F86283"/>
    <w:rsid w:val="00FA5CCB"/>
    <w:rsid w:val="00FE022D"/>
    <w:rsid w:val="00FE3BD4"/>
    <w:rsid w:val="00FE5963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11E3"/>
  <w15:chartTrackingRefBased/>
  <w15:docId w15:val="{91DA08DC-B89B-4157-9BE0-714F7D95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B4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2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2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5F04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1010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101082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0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62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60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62"/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.oup.com/bjd/issue/193/Supplement_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ademic.oup.com/bjd/issue/193/Supplement_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.oup.com/bjd/issue/193/Supplement_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D8EE0D075EC47B1A9FB643FB50B87" ma:contentTypeVersion="18" ma:contentTypeDescription="Create a new document." ma:contentTypeScope="" ma:versionID="19df86db6a1f523878398aaafb198ffc">
  <xsd:schema xmlns:xsd="http://www.w3.org/2001/XMLSchema" xmlns:xs="http://www.w3.org/2001/XMLSchema" xmlns:p="http://schemas.microsoft.com/office/2006/metadata/properties" xmlns:ns2="163a4d1f-3c43-49c6-a5ce-633c3663f70a" xmlns:ns3="4b5c3b89-b274-4d6a-bdc6-36adc5075cfe" targetNamespace="http://schemas.microsoft.com/office/2006/metadata/properties" ma:root="true" ma:fieldsID="9cd02311deeb83eee5a46a8eb8f42c7b" ns2:_="" ns3:_="">
    <xsd:import namespace="163a4d1f-3c43-49c6-a5ce-633c3663f70a"/>
    <xsd:import namespace="4b5c3b89-b274-4d6a-bdc6-36adc5075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a4d1f-3c43-49c6-a5ce-633c3663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c3b89-b274-4d6a-bdc6-36adc5075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d4a08d-71a0-4e91-87bc-be11905dd743}" ma:internalName="TaxCatchAll" ma:showField="CatchAllData" ma:web="4b5c3b89-b274-4d6a-bdc6-36adc5075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5c3b89-b274-4d6a-bdc6-36adc5075cfe" xsi:nil="true"/>
    <lcf76f155ced4ddcb4097134ff3c332f xmlns="163a4d1f-3c43-49c6-a5ce-633c3663f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0C6AE-A689-4153-B47F-C262FCEA6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4894E-F6D8-45B2-867B-FC52083426DA}"/>
</file>

<file path=customXml/itemProps3.xml><?xml version="1.0" encoding="utf-8"?>
<ds:datastoreItem xmlns:ds="http://schemas.openxmlformats.org/officeDocument/2006/customXml" ds:itemID="{2D8CB7AF-27A6-4263-AF7D-6DE125CE6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F8684-DAFC-41C1-AB63-16E3E45C0BB5}">
  <ds:schemaRefs>
    <ds:schemaRef ds:uri="http://schemas.microsoft.com/office/2006/metadata/properties"/>
    <ds:schemaRef ds:uri="http://schemas.microsoft.com/office/infopath/2007/PartnerControls"/>
    <ds:schemaRef ds:uri="4b5c3b89-b274-4d6a-bdc6-36adc5075cfe"/>
    <ds:schemaRef ds:uri="163a4d1f-3c43-49c6-a5ce-633c3663f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Carron Layfield</dc:creator>
  <cp:keywords/>
  <dc:description/>
  <cp:lastModifiedBy>Carron Layfield (staff)</cp:lastModifiedBy>
  <cp:revision>22</cp:revision>
  <dcterms:created xsi:type="dcterms:W3CDTF">2025-12-15T11:40:00Z</dcterms:created>
  <dcterms:modified xsi:type="dcterms:W3CDTF">2026-01-26T09:51:00Z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0x010100354D8EE0D075EC47B1A9FB643FB50B87</vt:lpwstr>
  </property>
  <property fmtid="{D5CDD505-2E9C-101B-9397-08002B2CF9AE}" pid="3" name="MediaServiceImageTags">
    <vt:lpwstr/>
  </property>
</Properties>
</file>